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9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18721" cy="5989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721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Title"/>
        <w:spacing w:line="276" w:lineRule="auto"/>
      </w:pPr>
      <w:r>
        <w:rPr>
          <w:color w:val="006EBF"/>
        </w:rPr>
        <w:t>CHAMADA</w:t>
      </w:r>
      <w:r>
        <w:rPr>
          <w:color w:val="006EBF"/>
          <w:spacing w:val="-2"/>
        </w:rPr>
        <w:t> </w:t>
      </w:r>
      <w:r>
        <w:rPr>
          <w:color w:val="006EBF"/>
        </w:rPr>
        <w:t>PÚBLICA</w:t>
      </w:r>
      <w:r>
        <w:rPr>
          <w:color w:val="006EBF"/>
          <w:spacing w:val="-4"/>
        </w:rPr>
        <w:t> </w:t>
      </w:r>
      <w:r>
        <w:rPr>
          <w:color w:val="006EBF"/>
        </w:rPr>
        <w:t>Nº</w:t>
      </w:r>
      <w:r>
        <w:rPr>
          <w:color w:val="006EBF"/>
          <w:spacing w:val="-5"/>
        </w:rPr>
        <w:t> </w:t>
      </w:r>
      <w:r>
        <w:rPr>
          <w:color w:val="006EBF"/>
        </w:rPr>
        <w:t>08/2021–</w:t>
      </w:r>
      <w:r>
        <w:rPr>
          <w:color w:val="006EBF"/>
          <w:spacing w:val="-3"/>
        </w:rPr>
        <w:t> </w:t>
      </w:r>
      <w:r>
        <w:rPr>
          <w:color w:val="006EBF"/>
        </w:rPr>
        <w:t>PROGRAMA</w:t>
      </w:r>
      <w:r>
        <w:rPr>
          <w:color w:val="006EBF"/>
          <w:spacing w:val="-2"/>
        </w:rPr>
        <w:t> </w:t>
      </w:r>
      <w:r>
        <w:rPr>
          <w:color w:val="006EBF"/>
        </w:rPr>
        <w:t>INSTITUCIONAL</w:t>
      </w:r>
      <w:r>
        <w:rPr>
          <w:color w:val="006EBF"/>
          <w:spacing w:val="-4"/>
        </w:rPr>
        <w:t> </w:t>
      </w:r>
      <w:r>
        <w:rPr>
          <w:color w:val="006EBF"/>
        </w:rPr>
        <w:t>DE</w:t>
      </w:r>
      <w:r>
        <w:rPr>
          <w:color w:val="006EBF"/>
          <w:spacing w:val="-4"/>
        </w:rPr>
        <w:t> </w:t>
      </w:r>
      <w:r>
        <w:rPr>
          <w:color w:val="006EBF"/>
        </w:rPr>
        <w:t>APOIO</w:t>
      </w:r>
      <w:r>
        <w:rPr>
          <w:color w:val="006EBF"/>
          <w:spacing w:val="-51"/>
        </w:rPr>
        <w:t> </w:t>
      </w:r>
      <w:r>
        <w:rPr>
          <w:color w:val="006EBF"/>
        </w:rPr>
        <w:t>À</w:t>
      </w:r>
      <w:r>
        <w:rPr>
          <w:color w:val="006EBF"/>
          <w:spacing w:val="-4"/>
        </w:rPr>
        <w:t> </w:t>
      </w:r>
      <w:r>
        <w:rPr>
          <w:color w:val="006EBF"/>
        </w:rPr>
        <w:t>INCLUSÃO</w:t>
      </w:r>
      <w:r>
        <w:rPr>
          <w:color w:val="006EBF"/>
          <w:spacing w:val="-3"/>
        </w:rPr>
        <w:t> </w:t>
      </w:r>
      <w:r>
        <w:rPr>
          <w:color w:val="006EBF"/>
        </w:rPr>
        <w:t>SOCIAL,</w:t>
      </w:r>
      <w:r>
        <w:rPr>
          <w:color w:val="006EBF"/>
          <w:spacing w:val="-3"/>
        </w:rPr>
        <w:t> </w:t>
      </w:r>
      <w:r>
        <w:rPr>
          <w:color w:val="006EBF"/>
        </w:rPr>
        <w:t>PESQUISA</w:t>
      </w:r>
      <w:r>
        <w:rPr>
          <w:color w:val="006EBF"/>
          <w:spacing w:val="2"/>
        </w:rPr>
        <w:t> </w:t>
      </w:r>
      <w:r>
        <w:rPr>
          <w:color w:val="006EBF"/>
        </w:rPr>
        <w:t>E</w:t>
      </w:r>
      <w:r>
        <w:rPr>
          <w:color w:val="006EBF"/>
          <w:spacing w:val="-8"/>
        </w:rPr>
        <w:t> </w:t>
      </w:r>
      <w:r>
        <w:rPr>
          <w:color w:val="006EBF"/>
        </w:rPr>
        <w:t>EXTENSÃO</w:t>
      </w:r>
      <w:r>
        <w:rPr>
          <w:color w:val="006EBF"/>
          <w:spacing w:val="-2"/>
        </w:rPr>
        <w:t> </w:t>
      </w:r>
      <w:r>
        <w:rPr>
          <w:color w:val="006EBF"/>
        </w:rPr>
        <w:t>UNIVERSITÁRIA</w:t>
      </w:r>
      <w:r>
        <w:rPr>
          <w:color w:val="006EBF"/>
          <w:spacing w:val="-1"/>
        </w:rPr>
        <w:t> </w:t>
      </w:r>
      <w:r>
        <w:rPr>
          <w:color w:val="006EBF"/>
        </w:rPr>
        <w:t>- PIBIS</w:t>
      </w:r>
    </w:p>
    <w:p>
      <w:pPr>
        <w:spacing w:line="240" w:lineRule="auto" w:before="10"/>
        <w:rPr>
          <w:b/>
          <w:sz w:val="20"/>
        </w:rPr>
      </w:pPr>
    </w:p>
    <w:p>
      <w:pPr>
        <w:pStyle w:val="Heading1"/>
        <w:spacing w:before="58"/>
        <w:ind w:left="2640" w:firstLine="0"/>
      </w:pPr>
      <w:r>
        <w:rPr/>
        <w:t>ANEXO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Declaração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Bolsista</w:t>
      </w:r>
    </w:p>
    <w:p>
      <w:pPr>
        <w:spacing w:line="240" w:lineRule="auto" w:before="3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59" w:after="0"/>
        <w:ind w:left="372" w:right="0" w:hanging="214"/>
        <w:jc w:val="left"/>
        <w:rPr>
          <w:b/>
          <w:sz w:val="21"/>
        </w:rPr>
      </w:pPr>
      <w:r>
        <w:rPr>
          <w:b/>
          <w:color w:val="006EBF"/>
          <w:sz w:val="21"/>
        </w:rPr>
        <w:t>IDENTIFICAÇÃO</w:t>
      </w:r>
    </w:p>
    <w:tbl>
      <w:tblPr>
        <w:tblW w:w="0" w:type="auto"/>
        <w:jc w:val="left"/>
        <w:tblInd w:w="105" w:type="dxa"/>
        <w:tblBorders>
          <w:top w:val="single" w:sz="2" w:space="0" w:color="49ACC4"/>
          <w:left w:val="single" w:sz="2" w:space="0" w:color="49ACC4"/>
          <w:bottom w:val="single" w:sz="2" w:space="0" w:color="49ACC4"/>
          <w:right w:val="single" w:sz="2" w:space="0" w:color="49ACC4"/>
          <w:insideH w:val="single" w:sz="2" w:space="0" w:color="49ACC4"/>
          <w:insideV w:val="single" w:sz="2" w:space="0" w:color="49AC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9"/>
        <w:gridCol w:w="4877"/>
      </w:tblGrid>
      <w:tr>
        <w:trPr>
          <w:trHeight w:val="309" w:hRule="atLeast"/>
        </w:trPr>
        <w:tc>
          <w:tcPr>
            <w:tcW w:w="4879" w:type="dxa"/>
            <w:shd w:val="clear" w:color="auto" w:fill="DAEDF2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879" w:type="dxa"/>
            <w:shd w:val="clear" w:color="auto" w:fill="DAEDF2"/>
          </w:tcPr>
          <w:p>
            <w:pPr>
              <w:pStyle w:val="TableParagraph"/>
              <w:spacing w:before="18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responsável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pelo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4879" w:type="dxa"/>
            <w:shd w:val="clear" w:color="auto" w:fill="DAEDF2"/>
          </w:tcPr>
          <w:p>
            <w:pPr>
              <w:pStyle w:val="TableParagraph"/>
              <w:spacing w:before="18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5"/>
        </w:rPr>
      </w:pP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40" w:lineRule="auto" w:before="1" w:after="0"/>
        <w:ind w:left="372" w:right="0" w:hanging="214"/>
        <w:jc w:val="left"/>
      </w:pPr>
      <w:r>
        <w:rPr>
          <w:color w:val="006EBF"/>
        </w:rPr>
        <w:t>SÍNTESE</w:t>
      </w:r>
      <w:r>
        <w:rPr>
          <w:color w:val="006EBF"/>
          <w:spacing w:val="-6"/>
        </w:rPr>
        <w:t> </w:t>
      </w:r>
      <w:r>
        <w:rPr>
          <w:color w:val="006EBF"/>
        </w:rPr>
        <w:t>DAS</w:t>
      </w:r>
      <w:r>
        <w:rPr>
          <w:color w:val="006EBF"/>
          <w:spacing w:val="-6"/>
        </w:rPr>
        <w:t> </w:t>
      </w:r>
      <w:r>
        <w:rPr>
          <w:color w:val="006EBF"/>
        </w:rPr>
        <w:t>ATIVIDADES</w:t>
      </w:r>
      <w:r>
        <w:rPr>
          <w:color w:val="006EBF"/>
          <w:spacing w:val="-5"/>
        </w:rPr>
        <w:t> </w:t>
      </w:r>
      <w:r>
        <w:rPr>
          <w:color w:val="006EBF"/>
        </w:rPr>
        <w:t>A</w:t>
      </w:r>
      <w:r>
        <w:rPr>
          <w:color w:val="006EBF"/>
          <w:spacing w:val="-9"/>
        </w:rPr>
        <w:t> </w:t>
      </w:r>
      <w:r>
        <w:rPr>
          <w:color w:val="006EBF"/>
        </w:rPr>
        <w:t>SEREM</w:t>
      </w:r>
      <w:r>
        <w:rPr>
          <w:color w:val="006EBF"/>
          <w:spacing w:val="-7"/>
        </w:rPr>
        <w:t> </w:t>
      </w:r>
      <w:r>
        <w:rPr>
          <w:color w:val="006EBF"/>
        </w:rPr>
        <w:t>DESENVOLVIDAS</w:t>
      </w:r>
      <w:r>
        <w:rPr>
          <w:color w:val="006EBF"/>
          <w:spacing w:val="-6"/>
        </w:rPr>
        <w:t> </w:t>
      </w:r>
      <w:r>
        <w:rPr>
          <w:color w:val="006EBF"/>
        </w:rPr>
        <w:t>PELO</w:t>
      </w:r>
      <w:r>
        <w:rPr>
          <w:color w:val="006EBF"/>
          <w:spacing w:val="-6"/>
        </w:rPr>
        <w:t> </w:t>
      </w:r>
      <w:r>
        <w:rPr>
          <w:color w:val="006EBF"/>
        </w:rPr>
        <w:t>BOLSISTA</w:t>
      </w:r>
    </w:p>
    <w:tbl>
      <w:tblPr>
        <w:tblW w:w="0" w:type="auto"/>
        <w:jc w:val="left"/>
        <w:tblInd w:w="105" w:type="dxa"/>
        <w:tblBorders>
          <w:top w:val="single" w:sz="2" w:space="0" w:color="49ACC4"/>
          <w:left w:val="single" w:sz="2" w:space="0" w:color="49ACC4"/>
          <w:bottom w:val="single" w:sz="2" w:space="0" w:color="49ACC4"/>
          <w:right w:val="single" w:sz="2" w:space="0" w:color="49ACC4"/>
          <w:insideH w:val="single" w:sz="2" w:space="0" w:color="49ACC4"/>
          <w:insideV w:val="single" w:sz="2" w:space="0" w:color="49AC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6"/>
      </w:tblGrid>
      <w:tr>
        <w:trPr>
          <w:trHeight w:val="311" w:hRule="atLeast"/>
        </w:trPr>
        <w:tc>
          <w:tcPr>
            <w:tcW w:w="975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975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9756" w:type="dxa"/>
          </w:tcPr>
          <w:p>
            <w:pPr>
              <w:pStyle w:val="TableParagraph"/>
              <w:spacing w:before="1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975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9756" w:type="dxa"/>
          </w:tcPr>
          <w:p>
            <w:pPr>
              <w:pStyle w:val="TableParagraph"/>
              <w:spacing w:before="18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9756" w:type="dxa"/>
          </w:tcPr>
          <w:p>
            <w:pPr>
              <w:pStyle w:val="TableParagraph"/>
              <w:spacing w:before="18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linhas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necessário)</w:t>
            </w:r>
          </w:p>
        </w:tc>
      </w:tr>
    </w:tbl>
    <w:p>
      <w:pPr>
        <w:spacing w:line="240" w:lineRule="auto" w:before="2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2" w:right="0" w:hanging="214"/>
        <w:jc w:val="both"/>
        <w:rPr>
          <w:b/>
          <w:sz w:val="21"/>
        </w:rPr>
      </w:pPr>
      <w:r>
        <w:rPr>
          <w:b/>
          <w:color w:val="006EBF"/>
          <w:sz w:val="21"/>
        </w:rPr>
        <w:t>Declaração</w:t>
      </w:r>
    </w:p>
    <w:p>
      <w:pPr>
        <w:pStyle w:val="Heading2"/>
        <w:numPr>
          <w:ilvl w:val="1"/>
          <w:numId w:val="1"/>
        </w:numPr>
        <w:tabs>
          <w:tab w:pos="730" w:val="left" w:leader="none"/>
          <w:tab w:pos="2491" w:val="left" w:leader="none"/>
          <w:tab w:pos="3634" w:val="left" w:leader="none"/>
          <w:tab w:pos="4574" w:val="left" w:leader="none"/>
          <w:tab w:pos="5972" w:val="left" w:leader="none"/>
          <w:tab w:pos="7022" w:val="left" w:leader="none"/>
          <w:tab w:pos="8088" w:val="left" w:leader="none"/>
          <w:tab w:pos="8946" w:val="left" w:leader="none"/>
        </w:tabs>
        <w:spacing w:line="254" w:lineRule="exact" w:before="63" w:after="0"/>
        <w:ind w:left="729" w:right="0" w:hanging="469"/>
        <w:jc w:val="both"/>
      </w:pPr>
      <w:r>
        <w:rPr/>
        <w:t>Declaramos</w:t>
        <w:tab/>
        <w:t>para</w:t>
        <w:tab/>
        <w:t>os</w:t>
        <w:tab/>
        <w:t>devidos</w:t>
        <w:tab/>
        <w:t>fins</w:t>
        <w:tab/>
        <w:t>que</w:t>
        <w:tab/>
        <w:t>o</w:t>
        <w:tab/>
        <w:t>estudante</w:t>
      </w:r>
    </w:p>
    <w:p>
      <w:pPr>
        <w:tabs>
          <w:tab w:pos="5850" w:val="left" w:leader="none"/>
        </w:tabs>
        <w:spacing w:line="240" w:lineRule="auto" w:before="0"/>
        <w:ind w:left="729" w:right="715" w:firstLine="0"/>
        <w:jc w:val="both"/>
        <w:rPr>
          <w:i/>
          <w:sz w:val="21"/>
        </w:rPr>
      </w:pPr>
      <w:r>
        <w:rPr>
          <w:rFonts w:ascii="Times New Roman" w:hAnsi="Times New Roman"/>
          <w:w w:val="100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selecionados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participar como bolsista do </w:t>
      </w:r>
      <w:r>
        <w:rPr>
          <w:b/>
          <w:i/>
          <w:sz w:val="21"/>
        </w:rPr>
        <w:t>PROGRAMA INSTITUCIONAL DE APOIO À INCLUSÃO SOCIAL, PESQUISA E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EXTENSÃO</w:t>
      </w:r>
      <w:r>
        <w:rPr>
          <w:b/>
          <w:i/>
          <w:spacing w:val="18"/>
          <w:sz w:val="21"/>
        </w:rPr>
        <w:t> </w:t>
      </w:r>
      <w:r>
        <w:rPr>
          <w:b/>
          <w:i/>
          <w:sz w:val="21"/>
        </w:rPr>
        <w:t>UNIVERSITÁRIA</w:t>
      </w:r>
      <w:r>
        <w:rPr>
          <w:i/>
          <w:sz w:val="21"/>
        </w:rPr>
        <w:t>,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não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acumulará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bolsa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qualquer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outra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natureza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manterá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vínculo</w:t>
      </w:r>
    </w:p>
    <w:p>
      <w:pPr>
        <w:pStyle w:val="Heading2"/>
        <w:tabs>
          <w:tab w:pos="10382" w:val="right" w:leader="none"/>
        </w:tabs>
        <w:spacing w:line="259" w:lineRule="exact"/>
        <w:ind w:firstLine="0"/>
        <w:rPr>
          <w:i w:val="0"/>
        </w:rPr>
      </w:pPr>
      <w:r>
        <w:rPr/>
        <w:t>empregatício</w:t>
      </w:r>
      <w:r>
        <w:rPr>
          <w:spacing w:val="-6"/>
        </w:rPr>
        <w:t> </w:t>
      </w:r>
      <w:r>
        <w:rPr/>
        <w:t>enquanto</w:t>
      </w:r>
      <w:r>
        <w:rPr>
          <w:spacing w:val="-1"/>
        </w:rPr>
        <w:t> </w:t>
      </w:r>
      <w:r>
        <w:rPr/>
        <w:t>permanecer bolsista</w:t>
      </w:r>
      <w:r>
        <w:rPr>
          <w:spacing w:val="-1"/>
        </w:rPr>
        <w:t> </w:t>
      </w:r>
      <w:r>
        <w:rPr/>
        <w:t>desta</w:t>
      </w:r>
      <w:r>
        <w:rPr>
          <w:spacing w:val="-4"/>
        </w:rPr>
        <w:t> </w:t>
      </w:r>
      <w:r>
        <w:rPr/>
        <w:t>Chamada</w:t>
      </w:r>
      <w:r>
        <w:rPr>
          <w:spacing w:val="-4"/>
        </w:rPr>
        <w:t> </w:t>
      </w:r>
      <w:r>
        <w:rPr/>
        <w:t>Pública.</w:t>
      </w:r>
      <w:r>
        <w:rPr>
          <w:rFonts w:ascii="Times New Roman" w:hAnsi="Times New Roman"/>
        </w:rPr>
        <w:tab/>
      </w:r>
      <w:r>
        <w:rPr>
          <w:i w:val="0"/>
          <w:position w:val="5"/>
        </w:rPr>
        <w:t>12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35" w:lineRule="auto" w:before="0" w:after="0"/>
        <w:ind w:left="729" w:right="777" w:hanging="521"/>
        <w:jc w:val="both"/>
        <w:rPr>
          <w:i/>
          <w:sz w:val="21"/>
        </w:rPr>
      </w:pPr>
      <w:r>
        <w:rPr/>
        <w:pict>
          <v:rect style="position:absolute;margin-left:555.960022pt;margin-top:2.237592pt;width:24.719971pt;height:.480011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i/>
          <w:sz w:val="21"/>
        </w:rPr>
        <w:t>O tratamento dos dados coletados no âmbito desse Programa se dará de acordo com os artigos 7, IV e 11,</w:t>
      </w:r>
      <w:r>
        <w:rPr>
          <w:i/>
          <w:spacing w:val="-45"/>
          <w:sz w:val="21"/>
        </w:rPr>
        <w:t> </w:t>
      </w:r>
      <w:r>
        <w:rPr>
          <w:i/>
          <w:sz w:val="21"/>
        </w:rPr>
        <w:t>II,c da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Lei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13.709/18.</w:t>
      </w:r>
      <w:r>
        <w:rPr>
          <w:i/>
          <w:sz w:val="21"/>
          <w:vertAlign w:val="superscript"/>
        </w:rPr>
        <w:t>1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10"/>
        <w:rPr>
          <w:i/>
          <w:sz w:val="25"/>
        </w:rPr>
      </w:pP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40" w:lineRule="auto" w:before="1" w:after="0"/>
        <w:ind w:left="372" w:right="0" w:hanging="214"/>
        <w:jc w:val="left"/>
      </w:pPr>
      <w:r>
        <w:rPr>
          <w:color w:val="006EBF"/>
        </w:rPr>
        <w:t>ASSINATURAS</w:t>
      </w:r>
    </w:p>
    <w:tbl>
      <w:tblPr>
        <w:tblW w:w="0" w:type="auto"/>
        <w:jc w:val="left"/>
        <w:tblInd w:w="105" w:type="dxa"/>
        <w:tblBorders>
          <w:top w:val="single" w:sz="2" w:space="0" w:color="49ACC4"/>
          <w:left w:val="single" w:sz="2" w:space="0" w:color="49ACC4"/>
          <w:bottom w:val="single" w:sz="2" w:space="0" w:color="49ACC4"/>
          <w:right w:val="single" w:sz="2" w:space="0" w:color="49ACC4"/>
          <w:insideH w:val="single" w:sz="2" w:space="0" w:color="49ACC4"/>
          <w:insideV w:val="single" w:sz="2" w:space="0" w:color="49AC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9"/>
        <w:gridCol w:w="4877"/>
      </w:tblGrid>
      <w:tr>
        <w:trPr>
          <w:trHeight w:val="542" w:hRule="atLeast"/>
        </w:trPr>
        <w:tc>
          <w:tcPr>
            <w:tcW w:w="9756" w:type="dxa"/>
            <w:gridSpan w:val="2"/>
            <w:shd w:val="clear" w:color="auto" w:fill="DAEDF2"/>
          </w:tcPr>
          <w:p>
            <w:pPr>
              <w:pStyle w:val="TableParagraph"/>
              <w:spacing w:line="218" w:lineRule="auto" w:before="31"/>
              <w:ind w:left="1101" w:right="299" w:hanging="783"/>
              <w:rPr>
                <w:i/>
                <w:sz w:val="21"/>
              </w:rPr>
            </w:pPr>
            <w:r>
              <w:rPr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i/>
                <w:spacing w:val="-45"/>
                <w:sz w:val="21"/>
              </w:rPr>
              <w:t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responsabilidades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lhes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caberão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durante o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período de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mesmo.</w:t>
            </w:r>
          </w:p>
        </w:tc>
      </w:tr>
      <w:tr>
        <w:trPr>
          <w:trHeight w:val="522" w:hRule="atLeast"/>
        </w:trPr>
        <w:tc>
          <w:tcPr>
            <w:tcW w:w="9756" w:type="dxa"/>
            <w:gridSpan w:val="2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data:</w:t>
            </w:r>
          </w:p>
        </w:tc>
      </w:tr>
      <w:tr>
        <w:trPr>
          <w:trHeight w:val="539" w:hRule="atLeast"/>
        </w:trPr>
        <w:tc>
          <w:tcPr>
            <w:tcW w:w="48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879" w:type="dxa"/>
            <w:shd w:val="clear" w:color="auto" w:fill="C4D8EF"/>
          </w:tcPr>
          <w:p>
            <w:pPr>
              <w:pStyle w:val="TableParagraph"/>
              <w:spacing w:before="16"/>
              <w:ind w:left="1502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77" w:type="dxa"/>
            <w:shd w:val="clear" w:color="auto" w:fill="C4D8EF"/>
          </w:tcPr>
          <w:p>
            <w:pPr>
              <w:pStyle w:val="TableParagraph"/>
              <w:spacing w:before="16"/>
              <w:ind w:left="206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Responsável pelo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bolsista</w:t>
            </w:r>
          </w:p>
        </w:tc>
      </w:tr>
      <w:tr>
        <w:trPr>
          <w:trHeight w:val="539" w:hRule="atLeast"/>
        </w:trPr>
        <w:tc>
          <w:tcPr>
            <w:tcW w:w="975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9756" w:type="dxa"/>
            <w:gridSpan w:val="2"/>
            <w:shd w:val="clear" w:color="auto" w:fill="C4D8EF"/>
          </w:tcPr>
          <w:p>
            <w:pPr>
              <w:pStyle w:val="TableParagraph"/>
              <w:spacing w:line="218" w:lineRule="auto" w:before="31"/>
              <w:ind w:left="3129" w:right="2459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Pesquisa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9"/>
        </w:rPr>
      </w:pPr>
    </w:p>
    <w:p>
      <w:pPr>
        <w:spacing w:line="233" w:lineRule="exact" w:before="1"/>
        <w:ind w:left="160" w:right="0" w:firstLine="0"/>
        <w:jc w:val="left"/>
        <w:rPr>
          <w:rFonts w:ascii="Times New Roman"/>
          <w:sz w:val="21"/>
        </w:rPr>
      </w:pPr>
      <w:r>
        <w:rPr/>
        <w:pict>
          <v:rect style="position:absolute;margin-left:86.160004pt;margin-top:7.452746pt;width:144.00001pt;height:.480011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rFonts w:ascii="Times New Roman"/>
          <w:sz w:val="21"/>
        </w:rPr>
        <w:t>1.</w:t>
      </w:r>
    </w:p>
    <w:p>
      <w:pPr>
        <w:pStyle w:val="BodyText"/>
        <w:spacing w:line="263" w:lineRule="exact"/>
        <w:ind w:left="160"/>
        <w:rPr>
          <w:rFonts w:ascii="Arial MT" w:hAnsi="Arial MT"/>
        </w:rPr>
      </w:pPr>
      <w:r>
        <w:rPr>
          <w:w w:val="75"/>
          <w:position w:val="10"/>
          <w:sz w:val="14"/>
        </w:rPr>
        <w:t>1</w:t>
      </w:r>
      <w:r>
        <w:rPr>
          <w:rFonts w:ascii="Arial MT" w:hAnsi="Arial MT"/>
          <w:w w:val="75"/>
        </w:rPr>
        <w:t>“Art.</w:t>
      </w:r>
      <w:r>
        <w:rPr>
          <w:rFonts w:ascii="Arial MT" w:hAnsi="Arial MT"/>
          <w:spacing w:val="4"/>
          <w:w w:val="75"/>
        </w:rPr>
        <w:t> </w:t>
      </w:r>
      <w:r>
        <w:rPr>
          <w:rFonts w:ascii="Arial MT" w:hAnsi="Arial MT"/>
          <w:w w:val="75"/>
        </w:rPr>
        <w:t>7º</w:t>
      </w:r>
      <w:r>
        <w:rPr>
          <w:rFonts w:ascii="Arial MT" w:hAnsi="Arial MT"/>
          <w:spacing w:val="2"/>
          <w:w w:val="75"/>
        </w:rPr>
        <w:t> </w:t>
      </w:r>
      <w:r>
        <w:rPr>
          <w:rFonts w:ascii="Arial MT" w:hAnsi="Arial MT"/>
          <w:w w:val="75"/>
        </w:rPr>
        <w:t>O</w:t>
      </w:r>
      <w:r>
        <w:rPr>
          <w:rFonts w:ascii="Arial MT" w:hAnsi="Arial MT"/>
          <w:spacing w:val="3"/>
          <w:w w:val="75"/>
        </w:rPr>
        <w:t> </w:t>
      </w:r>
      <w:r>
        <w:rPr>
          <w:rFonts w:ascii="Arial MT" w:hAnsi="Arial MT"/>
          <w:w w:val="75"/>
        </w:rPr>
        <w:t>tratamento</w:t>
      </w:r>
      <w:r>
        <w:rPr>
          <w:rFonts w:ascii="Arial MT" w:hAnsi="Arial MT"/>
          <w:spacing w:val="7"/>
          <w:w w:val="75"/>
        </w:rPr>
        <w:t> </w:t>
      </w:r>
      <w:r>
        <w:rPr>
          <w:rFonts w:ascii="Arial MT" w:hAnsi="Arial MT"/>
          <w:w w:val="75"/>
        </w:rPr>
        <w:t>de</w:t>
      </w:r>
      <w:r>
        <w:rPr>
          <w:rFonts w:ascii="Arial MT" w:hAnsi="Arial MT"/>
          <w:spacing w:val="4"/>
          <w:w w:val="75"/>
        </w:rPr>
        <w:t> </w:t>
      </w:r>
      <w:r>
        <w:rPr>
          <w:rFonts w:ascii="Arial MT" w:hAnsi="Arial MT"/>
          <w:w w:val="75"/>
        </w:rPr>
        <w:t>dados</w:t>
      </w:r>
      <w:r>
        <w:rPr>
          <w:rFonts w:ascii="Arial MT" w:hAnsi="Arial MT"/>
          <w:spacing w:val="8"/>
          <w:w w:val="75"/>
        </w:rPr>
        <w:t> </w:t>
      </w:r>
      <w:r>
        <w:rPr>
          <w:rFonts w:ascii="Arial MT" w:hAnsi="Arial MT"/>
          <w:w w:val="75"/>
        </w:rPr>
        <w:t>pessoais</w:t>
      </w:r>
      <w:r>
        <w:rPr>
          <w:rFonts w:ascii="Arial MT" w:hAnsi="Arial MT"/>
          <w:spacing w:val="8"/>
          <w:w w:val="75"/>
        </w:rPr>
        <w:t> </w:t>
      </w:r>
      <w:r>
        <w:rPr>
          <w:rFonts w:ascii="Arial MT" w:hAnsi="Arial MT"/>
          <w:w w:val="75"/>
        </w:rPr>
        <w:t>somente</w:t>
      </w:r>
      <w:r>
        <w:rPr>
          <w:rFonts w:ascii="Arial MT" w:hAnsi="Arial MT"/>
          <w:spacing w:val="4"/>
          <w:w w:val="75"/>
        </w:rPr>
        <w:t> </w:t>
      </w:r>
      <w:r>
        <w:rPr>
          <w:rFonts w:ascii="Arial MT" w:hAnsi="Arial MT"/>
          <w:w w:val="75"/>
        </w:rPr>
        <w:t>poderá</w:t>
      </w:r>
      <w:r>
        <w:rPr>
          <w:rFonts w:ascii="Arial MT" w:hAnsi="Arial MT"/>
          <w:spacing w:val="3"/>
          <w:w w:val="75"/>
        </w:rPr>
        <w:t> </w:t>
      </w:r>
      <w:r>
        <w:rPr>
          <w:rFonts w:ascii="Arial MT" w:hAnsi="Arial MT"/>
          <w:w w:val="75"/>
        </w:rPr>
        <w:t>ser</w:t>
      </w:r>
      <w:r>
        <w:rPr>
          <w:rFonts w:ascii="Arial MT" w:hAnsi="Arial MT"/>
          <w:spacing w:val="4"/>
          <w:w w:val="75"/>
        </w:rPr>
        <w:t> </w:t>
      </w:r>
      <w:r>
        <w:rPr>
          <w:rFonts w:ascii="Arial MT" w:hAnsi="Arial MT"/>
          <w:w w:val="75"/>
        </w:rPr>
        <w:t>realizado</w:t>
      </w:r>
      <w:r>
        <w:rPr>
          <w:rFonts w:ascii="Arial MT" w:hAnsi="Arial MT"/>
          <w:spacing w:val="8"/>
          <w:w w:val="75"/>
        </w:rPr>
        <w:t> </w:t>
      </w:r>
      <w:r>
        <w:rPr>
          <w:rFonts w:ascii="Arial MT" w:hAnsi="Arial MT"/>
          <w:w w:val="75"/>
        </w:rPr>
        <w:t>nas</w:t>
      </w:r>
      <w:r>
        <w:rPr>
          <w:rFonts w:ascii="Arial MT" w:hAnsi="Arial MT"/>
          <w:spacing w:val="8"/>
          <w:w w:val="75"/>
        </w:rPr>
        <w:t> </w:t>
      </w:r>
      <w:r>
        <w:rPr>
          <w:rFonts w:ascii="Arial MT" w:hAnsi="Arial MT"/>
          <w:w w:val="75"/>
        </w:rPr>
        <w:t>seguintes</w:t>
      </w:r>
      <w:r>
        <w:rPr>
          <w:rFonts w:ascii="Arial MT" w:hAnsi="Arial MT"/>
          <w:spacing w:val="5"/>
          <w:w w:val="75"/>
        </w:rPr>
        <w:t> </w:t>
      </w:r>
      <w:r>
        <w:rPr>
          <w:rFonts w:ascii="Arial MT" w:hAnsi="Arial MT"/>
          <w:w w:val="75"/>
        </w:rPr>
        <w:t>hipóteses:</w:t>
      </w:r>
    </w:p>
    <w:p>
      <w:pPr>
        <w:pStyle w:val="BodyText"/>
        <w:spacing w:before="23"/>
        <w:ind w:left="160" w:right="907"/>
      </w:pPr>
      <w:r>
        <w:rPr/>
        <w:t>IV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realização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estudos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órgão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pesquisa,</w:t>
      </w:r>
      <w:r>
        <w:rPr>
          <w:spacing w:val="-3"/>
        </w:rPr>
        <w:t> </w:t>
      </w:r>
      <w:r>
        <w:rPr/>
        <w:t>garantida,</w:t>
      </w:r>
      <w:r>
        <w:rPr>
          <w:spacing w:val="-1"/>
        </w:rPr>
        <w:t> </w:t>
      </w:r>
      <w:r>
        <w:rPr/>
        <w:t>sempre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possível,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anonimização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dados</w:t>
      </w:r>
      <w:r>
        <w:rPr>
          <w:spacing w:val="-5"/>
        </w:rPr>
        <w:t> </w:t>
      </w:r>
      <w:r>
        <w:rPr/>
        <w:t>pessoais;”</w:t>
      </w:r>
      <w:r>
        <w:rPr>
          <w:spacing w:val="-38"/>
        </w:rPr>
        <w:t> </w:t>
      </w:r>
      <w:r>
        <w:rPr/>
        <w:t>“Art.</w:t>
      </w:r>
      <w:r>
        <w:rPr>
          <w:spacing w:val="-1"/>
        </w:rPr>
        <w:t> </w:t>
      </w:r>
      <w:r>
        <w:rPr/>
        <w:t>11.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tratamento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dados</w:t>
      </w:r>
      <w:r>
        <w:rPr>
          <w:spacing w:val="-2"/>
        </w:rPr>
        <w:t> </w:t>
      </w:r>
      <w:r>
        <w:rPr/>
        <w:t>pessoais</w:t>
      </w:r>
      <w:r>
        <w:rPr>
          <w:spacing w:val="1"/>
        </w:rPr>
        <w:t> </w:t>
      </w:r>
      <w:r>
        <w:rPr/>
        <w:t>sensíveis</w:t>
      </w:r>
      <w:r>
        <w:rPr>
          <w:spacing w:val="-5"/>
        </w:rPr>
        <w:t> </w:t>
      </w:r>
      <w:r>
        <w:rPr/>
        <w:t>somente</w:t>
      </w:r>
      <w:r>
        <w:rPr>
          <w:spacing w:val="-3"/>
        </w:rPr>
        <w:t> </w:t>
      </w:r>
      <w:r>
        <w:rPr/>
        <w:t>poderá</w:t>
      </w:r>
      <w:r>
        <w:rPr>
          <w:spacing w:val="-2"/>
        </w:rPr>
        <w:t> </w:t>
      </w:r>
      <w:r>
        <w:rPr/>
        <w:t>ocorrer</w:t>
      </w:r>
      <w:r>
        <w:rPr>
          <w:spacing w:val="-2"/>
        </w:rPr>
        <w:t> </w:t>
      </w:r>
      <w:r>
        <w:rPr/>
        <w:t>nas</w:t>
      </w:r>
      <w:r>
        <w:rPr>
          <w:spacing w:val="-3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hipóteses:</w:t>
      </w:r>
    </w:p>
    <w:p>
      <w:pPr>
        <w:pStyle w:val="BodyText"/>
        <w:spacing w:line="219" w:lineRule="exact"/>
        <w:ind w:left="160"/>
      </w:pPr>
      <w:r>
        <w:rPr/>
        <w:t>II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fornecimento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consentimento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titular,</w:t>
      </w:r>
      <w:r>
        <w:rPr>
          <w:spacing w:val="-3"/>
        </w:rPr>
        <w:t> </w:t>
      </w:r>
      <w:r>
        <w:rPr/>
        <w:t>nas</w:t>
      </w:r>
      <w:r>
        <w:rPr>
          <w:spacing w:val="-4"/>
        </w:rPr>
        <w:t> </w:t>
      </w:r>
      <w:r>
        <w:rPr/>
        <w:t>hipóteses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indispensável</w:t>
      </w:r>
      <w:r>
        <w:rPr>
          <w:spacing w:val="-3"/>
        </w:rPr>
        <w:t> </w:t>
      </w:r>
      <w:r>
        <w:rPr/>
        <w:t>para:</w:t>
      </w:r>
    </w:p>
    <w:p>
      <w:pPr>
        <w:pStyle w:val="BodyText"/>
        <w:spacing w:before="1"/>
        <w:ind w:left="160"/>
      </w:pPr>
      <w:r>
        <w:rPr/>
        <w:t>c)</w:t>
      </w:r>
      <w:r>
        <w:rPr>
          <w:spacing w:val="-6"/>
        </w:rPr>
        <w:t> </w:t>
      </w:r>
      <w:r>
        <w:rPr/>
        <w:t>realização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estudos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/>
        <w:t>órgão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pesquisa,</w:t>
      </w:r>
      <w:r>
        <w:rPr>
          <w:spacing w:val="-4"/>
        </w:rPr>
        <w:t> </w:t>
      </w:r>
      <w:r>
        <w:rPr/>
        <w:t>garantida,</w:t>
      </w:r>
      <w:r>
        <w:rPr>
          <w:spacing w:val="-4"/>
        </w:rPr>
        <w:t> </w:t>
      </w:r>
      <w:r>
        <w:rPr/>
        <w:t>sempre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possível,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anonimização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dados</w:t>
      </w:r>
      <w:r>
        <w:rPr>
          <w:spacing w:val="-8"/>
        </w:rPr>
        <w:t> </w:t>
      </w:r>
      <w:r>
        <w:rPr/>
        <w:t>pessoais</w:t>
      </w:r>
      <w:r>
        <w:rPr>
          <w:spacing w:val="-4"/>
        </w:rPr>
        <w:t> </w:t>
      </w:r>
      <w:r>
        <w:rPr/>
        <w:t>sensíveis;</w:t>
      </w:r>
    </w:p>
    <w:p>
      <w:pPr>
        <w:spacing w:line="240" w:lineRule="auto" w:before="6"/>
        <w:rPr>
          <w:sz w:val="15"/>
        </w:rPr>
      </w:pPr>
    </w:p>
    <w:p>
      <w:pPr>
        <w:spacing w:before="59"/>
        <w:ind w:left="4046" w:right="4604" w:firstLine="0"/>
        <w:jc w:val="center"/>
        <w:rPr>
          <w:b/>
          <w:i/>
          <w:sz w:val="20"/>
        </w:rPr>
      </w:pPr>
      <w:hyperlink r:id="rId6">
        <w:r>
          <w:rPr>
            <w:b/>
            <w:i/>
            <w:color w:val="006EBF"/>
            <w:sz w:val="20"/>
          </w:rPr>
          <w:t>www.FapPR.pr.gov.br</w:t>
        </w:r>
      </w:hyperlink>
    </w:p>
    <w:sectPr>
      <w:type w:val="continuous"/>
      <w:pgSz w:w="11910" w:h="16840"/>
      <w:pgMar w:top="440" w:bottom="280" w:left="12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2" w:hanging="214"/>
        <w:jc w:val="left"/>
      </w:pPr>
      <w:rPr>
        <w:rFonts w:hint="default" w:ascii="Calibri" w:hAnsi="Calibri" w:eastAsia="Calibri" w:cs="Calibri"/>
        <w:b/>
        <w:bCs/>
        <w:color w:val="006EBF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729" w:hanging="468"/>
        <w:jc w:val="left"/>
      </w:pPr>
      <w:rPr>
        <w:rFonts w:hint="default" w:ascii="Calibri" w:hAnsi="Calibri" w:eastAsia="Calibri" w:cs="Calibri"/>
        <w:i/>
        <w:iCs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9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9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8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8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7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7" w:hanging="4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72" w:hanging="214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729" w:hanging="521"/>
      <w:jc w:val="both"/>
      <w:outlineLvl w:val="2"/>
    </w:pPr>
    <w:rPr>
      <w:rFonts w:ascii="Calibri" w:hAnsi="Calibri" w:eastAsia="Calibri" w:cs="Calibri"/>
      <w:i/>
      <w:i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663" w:right="1935" w:hanging="288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72" w:hanging="214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59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apPR.pr.gov.b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driely.nobre</dc:creator>
  <dc:title>Microsoft Word - cp_08-2021_pibis</dc:title>
  <dcterms:created xsi:type="dcterms:W3CDTF">2021-08-05T18:14:01Z</dcterms:created>
  <dcterms:modified xsi:type="dcterms:W3CDTF">2021-08-05T18:14:01Z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2021-08-05T00:00:00Z</vt:filetime>
  </property>
</Properties>
</file>